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2013 42 vom 8. Juli 2013</w:t>
      </w:r>
    </w:p>
    <w:p>
      <w:r>
        <w:t>GR Gerichte, 2013-07-08, DE</w:t>
      </w:r>
    </w:p>
    <w:p>
      <w:r>
        <w:rPr>
          <w:b/>
        </w:rPr>
        <w:t xml:space="preserve">Quelle: </w:t>
      </w:r>
      <w:r>
        <w:t>https://mcp.opencaselaw.ch/entscheid/gr_gerichte_S 2013 42</w:t>
      </w:r>
    </w:p>
    <w:p>
      <w:r>
        <w:t>FR: GR_GERICHTE S 2013 42 du 8 juillet 2013</w:t>
      </w:r>
    </w:p>
    <w:p>
      <w:r>
        <w:t>IT: GR_GERICHTE S 2013 42 del 8 luglio 2013</w:t>
      </w:r>
    </w:p>
    <w:p>
      <w:pPr>
        <w:pStyle w:val="Heading2"/>
      </w:pPr>
      <w:r>
        <w:t>Regeste</w:t>
      </w:r>
    </w:p>
    <w:p>
      <w:r>
        <w:t>AHV-Beiträge | Alters-/Hinterbliebenenvers.</w:t>
      </w:r>
    </w:p>
    <w:p>
      <w:pPr>
        <w:pStyle w:val="Heading2"/>
      </w:pPr>
      <w:r>
        <w:t>Erwägungen</w:t>
      </w:r>
    </w:p>
    <w:p>
      <w:r>
        <w:rPr>
          <w:b/>
        </w:rPr>
        <w:t>E. 1</w:t>
      </w:r>
    </w:p>
    <w:p>
      <w:r>
        <w:t>November 2012 die für die Beitragsperiode vom 1. Januar 2010 bis 31. Dezember 2010 vom massgebenden Einkommen aus selbständiger Erwerbstätigkeit in der Höhe von Fr. 31‘430.-- geschuldeten persönlichen Beiträge in der Höhe von Fr. 2‘136.--. Mit Bescheid vom 8. November 2012 verfügte die Ausgleichskasse für das Beitragsjahr 2010 sodann Verzugszinsen im Rahmen von Fr. 198.15, wobei der Zinsenlauf vom 1. Januar 2011 bis 8. November 2012 berücksichtigt wurde.</w:t>
      </w:r>
    </w:p>
    <w:p>
      <w:r>
        <w:rPr>
          <w:b/>
        </w:rPr>
        <w:t>E. 2</w:t>
      </w:r>
    </w:p>
    <w:p>
      <w:r>
        <w:t>Gegen die Beitrags- sowie die Verzugszinsenverfügung erhob A._____ mit Schreiben vom 1. Dezember 2012 Einsprache und machte geltend, seit dem Jahre 2004 Rentner und nicht mehr berufstätig zu sein. Er erfülle keine einzige Voraussetzung für eine selbständige Tätigkeit.</w:t>
      </w:r>
    </w:p>
    <w:p>
      <w:r>
        <w:rPr>
          <w:b/>
        </w:rPr>
        <w:t>E. 3</w:t>
      </w:r>
    </w:p>
    <w:p>
      <w:r>
        <w:t>Mit Entscheid vom 11. März 2013 wies die Ausgleichskasse die Einsprache ab. Zur Begründung führte sie aus, es seien sowohl auf Einkommen aus selbständiger wie auch aus unselbständiger Erwerbstätigkeit Beiträge geschuldet. Einkommen aus selbständiger Tätigkeit sei jedes Erwerbseinkommen, das nicht Entgelt für in</w:t>
      </w:r>
    </w:p>
    <w:p>
      <w:r>
        <w:t>- 3 - unselbständiger Stellung geleistete Arbeit darstelle. Als selbständiges Einkommen würden alle in selbständiger Stellung erzielten Einkünfte aus einem Handels-, Industrie-, Gewerbe-, Land- und Forstwirtschaftsbetrieb, aus einem freien Beruf sowie aus jeder anderen selbständigen Erwerbstätigkeit gelten. Der Begriff der Erwerbstätigkeit setze die Ausübung einer auf Erzielung von Einkommen gerichteten bestimmten Tätigkeit voraus, mit welcher die wirtschaftliche Leistungsfähigkeit erhöht werden solle. Es komme nicht darauf an, wie eine beitragspflichtige Person sich selber subjektiv qualifiziere. Entscheidend seien vielmehr die tatsächlichen wirtschaftlichen Verhältnisse und Gegebenheiten, die durch eine Tätigkeit begründet würden oder in deren Rahmen eine solche ausgeübt werde. Weiter führte die Ausgleichskasse aus, dass grundsätzlich alle steuerbaren Einkünfte aus selbständiger Erwerbstätigkeit der Beitragspflicht unterlägen, soweit das AHVG und die AHVV keine abweichenden Regelungen enthielten. Die Ausgleichskassen hätten ohne Bindung an die Steuermeldung aufgrund des AHV-Rechts zu beurteilen, wer für ein von der Steuerbehörde gemeldetes Einkommen beitragspflichtig sei. Allerdings sollten sich die Ausgleichskassen bei der Qualifikation gemeldeter Einkünfte in der Regel auf die Steuermeldungen verlassen und eigene nähere Abklärungen nur dann vornehmen, wenn sich ernsthafte Zweifel an der Richtigkeit der Steuermeldung ergäben. A._____ habe aus der selbständigen Erwerbstätigkeit als Vermögensverwalter für Bekannte und Freunde in der Schweiz ein Einkommen in der Höhe von Fr. 31‘430.-- erzielt. Die Veranlagung für die direkte Bundessteuer für das Jahr 2010 habe er nicht angefochten. Sie sei folglich in Rechtskraft erwachsen, weshalb die Unterstellung unter die AHV-Beitragspflicht zu Recht erfolgt sei. Die Verzugszinsen seien gestützt auf Art. 41bis lit. b AHVV auf den für das Beitragsjahr 2010 nachgeforderten Beiträgen verschuldensunabhängig zu entrichten.</w:t>
      </w:r>
    </w:p>
    <w:p>
      <w:r>
        <w:t>- 4 -</w:t>
      </w:r>
    </w:p>
    <w:p>
      <w:r>
        <w:rPr>
          <w:b/>
        </w:rPr>
        <w:t>E. 4</w:t>
      </w:r>
    </w:p>
    <w:p>
      <w:r>
        <w:t>Gegen diesen Einspracheentscheid erhob A._____ am 25. März 2013 Beschwerde beim Verwaltungsgericht des Kantons Graubünden und beantragte sinngemäss die Aufhebung des Entscheids der Ausgleichskasse. Er wendete erneut ein, nicht mehr berufstätig zu sein und kein irgendwie geartetes Erwerbseinkommen zu erzielen.</w:t>
      </w:r>
    </w:p>
    <w:p>
      <w:r>
        <w:rPr>
          <w:b/>
        </w:rPr>
        <w:t>E. 5</w:t>
      </w:r>
    </w:p>
    <w:p>
      <w:r>
        <w:t>In ihrer Vernehmlassung vom 23. April 2013 beantragte die Ausgleichskasse die Abweisung der Beschwerde. Zur Begründung verwies sie auf den angefochtenen Einspracheentscheid vom 11. März 2013. Weiter wies sie darauf hin, dass im verwaltungsgerichtlichen Beschwerdeverfahren einzig die Beitragsverfügung für Selbständigerwerbende für das Jahr 2010 vom 1. November 2012 und die Verzugszinsverfügung für nachgeforderte persönliche Beiträge des Jahres 2010 vom 8. November 2012 den Streitgegenstand darstellten und zu prüfen und beurteilen seien. Die Einzelrichterin zieht in Erwägung: 1. Gemäss Art. 43 Abs. 3 des Gesetzes über die Verwaltungsrechtspflege (VRG; BR 370.100) entscheidet das Verwaltungsgericht in einzelrichterlicher Kompetenz, wenn der Streitwert Fr. 5‘000.-- nicht überschreitet und keine Fünferbesetzung vorgeschrieben ist. Da sich der Streitwert in vorliegender Streitsache auf Fr. 2‘334.15 (AHV-Beiträge von Fr. 2‘136.-- zuzüglich Verzugszinsen von Fr. 198.15) beläuft und das Verwaltungsgericht nicht in Fünferbesetzung entscheiden muss, ist die Zuständigkeit der Einzelrichterin offensichtlich gegeben. 2. Anfechtungsobjekt des vorliegenden Beschwerdeverfahrens bildet der Einspracheentscheid vom 11. März 2013 bzw. die diesem zugrunde</w:t>
      </w:r>
    </w:p>
    <w:p>
      <w:r>
        <w:t>- 5 - liegenden Beitrags- und Verzugszinsverfügungen vom 1. bzw.</w:t>
      </w:r>
    </w:p>
    <w:p>
      <w:r>
        <w:rPr>
          <w:b/>
        </w:rPr>
        <w:t>E. 8</w:t>
      </w:r>
    </w:p>
    <w:p>
      <w:r>
        <w:t>November 2012 Tage 668 Zinssatz 5 % Zinsbetrag Fr. 198.15 ([Fr. 2‘136.-- x 5 x 668] / [100 x 360]) Dieser Betrag deckt sich mit dem von der Ausgleichskasse verfügten Verzugszins. Der angefochtene Einspracheentscheid erweist sich damit auch hinsichtlich Erhebung und Höhe des Verzugszinses als rechtmässig. 6. a) Zusammenfassend ergibt sich demnach, dass das aus der selbständigen Erwerbstätigkeit als Vermögensberater herrührende Erwerbseinkommen des Beschwerdeführers AHV-beitragspflichtig ist und sich die Ausgleichskasse bei der Bemessung der Beiträge zu Recht auf das von der kantonalen Steuerverwaltung auf Grund der rechtskräftigen Veranlagung für die direkte Bundessteuer 2010 ermittelte Erwerbseinkommen abgestützt hat. Somit erweist sich der angefochtene Einspracheentscheid sowohl hinsichtlich der ihm zugrunde liegenden Beitragsverfügung vom 1. November 2012 als auch der</w:t>
      </w:r>
    </w:p>
    <w:p>
      <w:r>
        <w:t>- 13 - Verzugszinsverfügung vom 8. November 2012 als rechtens, weshalb die Beschwerde abzuweisen ist. b) Gemäss Art. 61 ATSG ist das kantonale Beschwerdeverfahren in Sozialversicherungssachen - ausser bei leichtsinniger oder mutwilliger Prozessführung - kostenlos, weshalb vorliegend keine Kosten erhoben werden. Die obsiegende Beschwerdegegnerin hat keinen Anspruch auf Parteientschädigung (Art. 61 lit. g ATSG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